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A3A686E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D37BF6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DE1713">
        <w:rPr>
          <w:szCs w:val="24"/>
        </w:rPr>
        <w:t>12774</w:t>
      </w:r>
    </w:p>
    <w:p w14:paraId="5E5109E4" w14:textId="53ECA4CB" w:rsidR="008A22CF" w:rsidRPr="00B96374" w:rsidRDefault="00B96374" w:rsidP="008A22CF">
      <w:pPr>
        <w:pStyle w:val="3GPPHeader"/>
        <w:rPr>
          <w:lang w:val="sv-SE"/>
        </w:rPr>
      </w:pPr>
      <w:bookmarkStart w:id="1" w:name="OLE_LINK3"/>
      <w:bookmarkStart w:id="2" w:name="OLE_LINK4"/>
      <w:r w:rsidRPr="00B96374">
        <w:rPr>
          <w:lang w:val="sv-SE"/>
        </w:rPr>
        <w:t>Reno</w:t>
      </w:r>
      <w:r w:rsidR="0057693F" w:rsidRPr="00B96374">
        <w:rPr>
          <w:lang w:val="sv-SE"/>
        </w:rPr>
        <w:t xml:space="preserve">, </w:t>
      </w:r>
      <w:r w:rsidRPr="00B96374">
        <w:rPr>
          <w:lang w:val="sv-SE"/>
        </w:rPr>
        <w:t>NV</w:t>
      </w:r>
      <w:r w:rsidR="00AC0127" w:rsidRPr="00B96374">
        <w:rPr>
          <w:lang w:val="sv-SE"/>
        </w:rPr>
        <w:t xml:space="preserve">, </w:t>
      </w:r>
      <w:r w:rsidRPr="00B96374">
        <w:rPr>
          <w:lang w:val="sv-SE"/>
        </w:rPr>
        <w:t>USA, 27</w:t>
      </w:r>
      <w:r w:rsidR="00126E1B" w:rsidRPr="00B96374">
        <w:rPr>
          <w:lang w:val="sv-SE"/>
        </w:rPr>
        <w:t xml:space="preserve"> </w:t>
      </w:r>
      <w:r w:rsidRPr="00B96374">
        <w:rPr>
          <w:lang w:val="sv-SE"/>
        </w:rPr>
        <w:t xml:space="preserve">October </w:t>
      </w:r>
      <w:r w:rsidR="00126E1B" w:rsidRPr="00B96374">
        <w:rPr>
          <w:lang w:val="sv-SE"/>
        </w:rPr>
        <w:t xml:space="preserve">– </w:t>
      </w:r>
      <w:r w:rsidRPr="00B96374">
        <w:rPr>
          <w:lang w:val="sv-SE"/>
        </w:rPr>
        <w:t>1</w:t>
      </w:r>
      <w:r w:rsidR="00126E1B" w:rsidRPr="00B96374">
        <w:rPr>
          <w:lang w:val="sv-SE"/>
        </w:rPr>
        <w:t xml:space="preserve"> </w:t>
      </w:r>
      <w:r w:rsidRPr="00B96374">
        <w:rPr>
          <w:lang w:val="sv-SE"/>
        </w:rPr>
        <w:t>November</w:t>
      </w:r>
      <w:r w:rsidR="00126E1B" w:rsidRPr="00B96374">
        <w:rPr>
          <w:lang w:val="sv-SE"/>
        </w:rPr>
        <w:t xml:space="preserve"> 201</w:t>
      </w:r>
      <w:r w:rsidR="00F4101B" w:rsidRPr="00B96374">
        <w:rPr>
          <w:lang w:val="sv-SE"/>
        </w:rPr>
        <w:t>7</w:t>
      </w:r>
    </w:p>
    <w:bookmarkEnd w:id="1"/>
    <w:bookmarkEnd w:id="2"/>
    <w:p w14:paraId="65F55581" w14:textId="77777777" w:rsidR="008A22CF" w:rsidRPr="00B96374" w:rsidRDefault="008A22CF" w:rsidP="008A22CF">
      <w:pPr>
        <w:pStyle w:val="3GPPHeader"/>
        <w:rPr>
          <w:lang w:val="sv-SE"/>
        </w:rPr>
      </w:pPr>
    </w:p>
    <w:p w14:paraId="0FDE225D" w14:textId="2EA40679" w:rsidR="008A22CF" w:rsidRPr="00B96374" w:rsidRDefault="008A22CF" w:rsidP="008A22CF">
      <w:pPr>
        <w:pStyle w:val="3GPPHeader"/>
        <w:rPr>
          <w:sz w:val="22"/>
          <w:lang w:val="sv-SE"/>
        </w:rPr>
      </w:pPr>
      <w:r w:rsidRPr="00B96374">
        <w:rPr>
          <w:sz w:val="22"/>
          <w:lang w:val="sv-SE"/>
        </w:rPr>
        <w:t>Agenda Item:</w:t>
      </w:r>
      <w:r w:rsidRPr="00B96374">
        <w:rPr>
          <w:sz w:val="22"/>
          <w:lang w:val="sv-SE"/>
        </w:rPr>
        <w:tab/>
      </w:r>
      <w:r w:rsidR="00DE1713">
        <w:rPr>
          <w:sz w:val="22"/>
          <w:lang w:val="sv-SE"/>
        </w:rPr>
        <w:t>7.2.5.2</w:t>
      </w:r>
    </w:p>
    <w:p w14:paraId="57D8FDDC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A8FC3FA" w14:textId="401E94BB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DD6564" w:rsidRPr="00DD6564">
        <w:rPr>
          <w:sz w:val="22"/>
        </w:rPr>
        <w:t>Simulation resu</w:t>
      </w:r>
      <w:r w:rsidR="008A7398">
        <w:rPr>
          <w:sz w:val="22"/>
        </w:rPr>
        <w:t xml:space="preserve">lts and remaining issues for FeMTC </w:t>
      </w:r>
      <w:r w:rsidR="00EC41F0">
        <w:rPr>
          <w:sz w:val="22"/>
        </w:rPr>
        <w:t>non-BL CE UE</w:t>
      </w:r>
      <w:r w:rsidR="008A7398">
        <w:rPr>
          <w:sz w:val="22"/>
        </w:rPr>
        <w:t xml:space="preserve"> demodulation requirements</w:t>
      </w:r>
    </w:p>
    <w:p w14:paraId="385E2C9B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0FE20789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00BAFDA" w14:textId="1ABF6188" w:rsidR="000234DE" w:rsidRDefault="00D333B9" w:rsidP="000234DE">
      <w:r>
        <w:t>RAN4#84</w:t>
      </w:r>
      <w:r w:rsidR="003D5DDA">
        <w:t>bis</w:t>
      </w:r>
      <w:r w:rsidR="000234DE">
        <w:t xml:space="preserve"> agreed with the </w:t>
      </w:r>
      <w:r w:rsidR="003D5DDA">
        <w:t>CR</w:t>
      </w:r>
      <w:r w:rsidR="000234DE">
        <w:t xml:space="preserve"> for PDSCH demodulati</w:t>
      </w:r>
      <w:r w:rsidR="00EC41F0">
        <w:t>on requirements for Rel-14 non-BL CE UE</w:t>
      </w:r>
      <w:r>
        <w:t xml:space="preserve"> </w:t>
      </w:r>
      <w:r w:rsidR="00695C58">
        <w:fldChar w:fldCharType="begin"/>
      </w:r>
      <w:r w:rsidR="00695C58">
        <w:instrText xml:space="preserve"> REF _Ref493236144 \r \h </w:instrText>
      </w:r>
      <w:r w:rsidR="00695C58">
        <w:fldChar w:fldCharType="separate"/>
      </w:r>
      <w:r w:rsidR="001867D2">
        <w:t>[1]</w:t>
      </w:r>
      <w:r w:rsidR="00695C58">
        <w:fldChar w:fldCharType="end"/>
      </w:r>
      <w:r w:rsidR="00EC41F0">
        <w:t>, but</w:t>
      </w:r>
      <w:r w:rsidR="003D5DDA">
        <w:t xml:space="preserve"> requirements </w:t>
      </w:r>
      <w:r w:rsidR="00EC41F0">
        <w:t xml:space="preserve">and some parameters </w:t>
      </w:r>
      <w:r w:rsidR="003D5DDA">
        <w:t xml:space="preserve">are TBD. </w:t>
      </w:r>
      <w:r w:rsidR="000234DE">
        <w:t xml:space="preserve">This contribution </w:t>
      </w:r>
      <w:r w:rsidR="003D5DDA">
        <w:t>shows</w:t>
      </w:r>
      <w:r w:rsidR="000234DE">
        <w:t xml:space="preserve"> </w:t>
      </w:r>
      <w:r w:rsidR="003D5DDA">
        <w:t xml:space="preserve">the simulation results for </w:t>
      </w:r>
      <w:r w:rsidR="00284DC8">
        <w:t>PDSCH</w:t>
      </w:r>
      <w:r w:rsidR="003D5DDA">
        <w:t xml:space="preserve"> </w:t>
      </w:r>
      <w:r w:rsidR="00EC41F0">
        <w:t>and discuss the MPDCCH search space parameters</w:t>
      </w:r>
      <w:r w:rsidR="003D5DDA">
        <w:t>.</w:t>
      </w:r>
    </w:p>
    <w:p w14:paraId="2B65FA97" w14:textId="3A4DDFF4" w:rsidR="00284DC8" w:rsidRDefault="0055554D" w:rsidP="00284DC8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B41DA2">
        <w:rPr>
          <w:lang w:val="en-US"/>
        </w:rPr>
        <w:t>Simulation results</w:t>
      </w:r>
    </w:p>
    <w:p w14:paraId="0E67B051" w14:textId="02D2D073" w:rsidR="00017714" w:rsidRDefault="009921B7" w:rsidP="00017714">
      <w:pPr>
        <w:rPr>
          <w:lang w:val="en-GB"/>
        </w:rPr>
      </w:pPr>
      <w:r>
        <w:rPr>
          <w:lang w:val="en-GB"/>
        </w:rPr>
        <w:t>I</w:t>
      </w:r>
      <w:r w:rsidR="00FC0D89">
        <w:rPr>
          <w:lang w:val="en-GB"/>
        </w:rPr>
        <w:t xml:space="preserve">n RAN4#84bis, RAN4 agreed to change the TBS for non-BL CE UE demodulation requirement to keep the required SNR for 70% of the maximum throughput is larger than -6dB.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_Ref498690925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for non-BL CE UE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_Ref497230758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required SNR values to achieve 70% of the maximum throughput for each test.</w:t>
      </w:r>
    </w:p>
    <w:p w14:paraId="5153E66B" w14:textId="4D9340DE" w:rsidR="00846A04" w:rsidRDefault="00846A04" w:rsidP="00017714">
      <w:pPr>
        <w:rPr>
          <w:lang w:val="en-GB"/>
        </w:rPr>
      </w:pPr>
      <w:r>
        <w:rPr>
          <w:noProof/>
        </w:rPr>
        <w:drawing>
          <wp:inline distT="0" distB="0" distL="0" distR="0" wp14:anchorId="39A77034" wp14:editId="36983380">
            <wp:extent cx="3026664" cy="1819656"/>
            <wp:effectExtent l="0" t="0" r="254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181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AB83EE" wp14:editId="6703CBAC">
            <wp:extent cx="3026664" cy="1819656"/>
            <wp:effectExtent l="0" t="0" r="254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181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C5400" w14:textId="4C82022D" w:rsidR="00846A04" w:rsidRDefault="007F33E8" w:rsidP="007F33E8">
      <w:pPr>
        <w:pStyle w:val="Caption"/>
      </w:pPr>
      <w:bookmarkStart w:id="3" w:name="_Ref498690925"/>
      <w:r>
        <w:t xml:space="preserve">Figure </w:t>
      </w:r>
      <w:r w:rsidR="0031393D">
        <w:fldChar w:fldCharType="begin"/>
      </w:r>
      <w:r w:rsidR="0031393D">
        <w:instrText xml:space="preserve"> SEQ Figure \* ARABIC </w:instrText>
      </w:r>
      <w:r w:rsidR="0031393D">
        <w:fldChar w:fldCharType="separate"/>
      </w:r>
      <w:r w:rsidR="001867D2">
        <w:rPr>
          <w:noProof/>
        </w:rPr>
        <w:t>1</w:t>
      </w:r>
      <w:r w:rsidR="0031393D">
        <w:rPr>
          <w:noProof/>
        </w:rPr>
        <w:fldChar w:fldCharType="end"/>
      </w:r>
      <w:bookmarkEnd w:id="3"/>
      <w:r>
        <w:tab/>
        <w:t>Ideal simulation results for PDSCH with Non-BL CE UE supporting 96PRB</w:t>
      </w:r>
    </w:p>
    <w:p w14:paraId="78CFCA1C" w14:textId="346B577E" w:rsidR="007F33E8" w:rsidRDefault="007F33E8" w:rsidP="007F33E8"/>
    <w:p w14:paraId="15083C8A" w14:textId="14E22A75" w:rsidR="007F33E8" w:rsidRPr="007F33E8" w:rsidRDefault="007F33E8" w:rsidP="007F33E8">
      <w:pPr>
        <w:pStyle w:val="Caption"/>
      </w:pPr>
      <w:bookmarkStart w:id="4" w:name="_Ref497230758"/>
      <w:r>
        <w:t xml:space="preserve">Table </w:t>
      </w:r>
      <w:r w:rsidR="0031393D">
        <w:fldChar w:fldCharType="begin"/>
      </w:r>
      <w:r w:rsidR="0031393D">
        <w:instrText xml:space="preserve"> SEQ Table \* ARABIC </w:instrText>
      </w:r>
      <w:r w:rsidR="0031393D">
        <w:fldChar w:fldCharType="separate"/>
      </w:r>
      <w:r w:rsidR="001867D2">
        <w:rPr>
          <w:noProof/>
        </w:rPr>
        <w:t>1</w:t>
      </w:r>
      <w:r w:rsidR="0031393D">
        <w:rPr>
          <w:noProof/>
        </w:rPr>
        <w:fldChar w:fldCharType="end"/>
      </w:r>
      <w:bookmarkEnd w:id="4"/>
      <w:r>
        <w:tab/>
        <w:t>Summary of simulation results for Non-BL CE UE 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6"/>
        <w:gridCol w:w="1412"/>
        <w:gridCol w:w="1690"/>
        <w:gridCol w:w="1581"/>
        <w:gridCol w:w="1712"/>
      </w:tblGrid>
      <w:tr w:rsidR="00891593" w14:paraId="1F02FB33" w14:textId="77777777" w:rsidTr="00910EE5">
        <w:tc>
          <w:tcPr>
            <w:tcW w:w="1646" w:type="dxa"/>
            <w:shd w:val="clear" w:color="auto" w:fill="BFBFBF" w:themeFill="background1" w:themeFillShade="BF"/>
          </w:tcPr>
          <w:p w14:paraId="1997CE8A" w14:textId="38E5614A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Receiver antennas</w:t>
            </w:r>
          </w:p>
        </w:tc>
        <w:tc>
          <w:tcPr>
            <w:tcW w:w="1412" w:type="dxa"/>
            <w:shd w:val="clear" w:color="auto" w:fill="BFBFBF" w:themeFill="background1" w:themeFillShade="BF"/>
          </w:tcPr>
          <w:p w14:paraId="1B61D8BC" w14:textId="572BAF11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61260BB" w14:textId="2A235E54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repetitions</w:t>
            </w:r>
          </w:p>
        </w:tc>
        <w:tc>
          <w:tcPr>
            <w:tcW w:w="1581" w:type="dxa"/>
            <w:shd w:val="clear" w:color="auto" w:fill="BFBFBF" w:themeFill="background1" w:themeFillShade="BF"/>
          </w:tcPr>
          <w:p w14:paraId="4C077E45" w14:textId="77777777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Ideal results</w:t>
            </w:r>
          </w:p>
        </w:tc>
        <w:tc>
          <w:tcPr>
            <w:tcW w:w="1712" w:type="dxa"/>
            <w:shd w:val="clear" w:color="auto" w:fill="BFBFBF" w:themeFill="background1" w:themeFillShade="BF"/>
          </w:tcPr>
          <w:p w14:paraId="5683F2B5" w14:textId="77777777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</w:tr>
      <w:tr w:rsidR="00891593" w14:paraId="11509C68" w14:textId="77777777" w:rsidTr="00910EE5">
        <w:tc>
          <w:tcPr>
            <w:tcW w:w="1646" w:type="dxa"/>
            <w:vMerge w:val="restart"/>
          </w:tcPr>
          <w:p w14:paraId="506B8727" w14:textId="1406516A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412" w:type="dxa"/>
          </w:tcPr>
          <w:p w14:paraId="6F8D4B68" w14:textId="41E7FA4A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690" w:type="dxa"/>
          </w:tcPr>
          <w:p w14:paraId="08A86E76" w14:textId="0CA783CE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81" w:type="dxa"/>
          </w:tcPr>
          <w:p w14:paraId="78391D70" w14:textId="6433238E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-8.2</w:t>
            </w:r>
          </w:p>
        </w:tc>
        <w:tc>
          <w:tcPr>
            <w:tcW w:w="1712" w:type="dxa"/>
          </w:tcPr>
          <w:p w14:paraId="422B4707" w14:textId="7616C25A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-6.2</w:t>
            </w:r>
          </w:p>
        </w:tc>
      </w:tr>
      <w:tr w:rsidR="00891593" w14:paraId="6A16F6ED" w14:textId="77777777" w:rsidTr="00910EE5">
        <w:tc>
          <w:tcPr>
            <w:tcW w:w="1646" w:type="dxa"/>
            <w:vMerge/>
          </w:tcPr>
          <w:p w14:paraId="5C8CF27C" w14:textId="77777777" w:rsidR="00891593" w:rsidRDefault="00891593" w:rsidP="00891593">
            <w:pPr>
              <w:spacing w:after="0"/>
              <w:rPr>
                <w:lang w:val="en-GB"/>
              </w:rPr>
            </w:pPr>
          </w:p>
        </w:tc>
        <w:tc>
          <w:tcPr>
            <w:tcW w:w="1412" w:type="dxa"/>
          </w:tcPr>
          <w:p w14:paraId="0E2F973A" w14:textId="7B79BDEC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690" w:type="dxa"/>
          </w:tcPr>
          <w:p w14:paraId="2D2A1067" w14:textId="4ACCE89D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81" w:type="dxa"/>
          </w:tcPr>
          <w:p w14:paraId="67A389BD" w14:textId="3523861F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-8.1</w:t>
            </w:r>
          </w:p>
        </w:tc>
        <w:tc>
          <w:tcPr>
            <w:tcW w:w="1712" w:type="dxa"/>
          </w:tcPr>
          <w:p w14:paraId="07E7FE64" w14:textId="100DDC9D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-6.1</w:t>
            </w:r>
          </w:p>
        </w:tc>
      </w:tr>
      <w:tr w:rsidR="00891593" w14:paraId="0F259830" w14:textId="77777777" w:rsidTr="00910EE5">
        <w:tc>
          <w:tcPr>
            <w:tcW w:w="1646" w:type="dxa"/>
            <w:vMerge w:val="restart"/>
          </w:tcPr>
          <w:p w14:paraId="0E0BCF92" w14:textId="3E698EFD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412" w:type="dxa"/>
          </w:tcPr>
          <w:p w14:paraId="102FB1A9" w14:textId="08780D29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690" w:type="dxa"/>
          </w:tcPr>
          <w:p w14:paraId="1A6E91A2" w14:textId="765F7B99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1" w:type="dxa"/>
          </w:tcPr>
          <w:p w14:paraId="4AEBABAA" w14:textId="4D604E68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-8.1</w:t>
            </w:r>
          </w:p>
        </w:tc>
        <w:tc>
          <w:tcPr>
            <w:tcW w:w="1712" w:type="dxa"/>
          </w:tcPr>
          <w:p w14:paraId="4E257C7D" w14:textId="241ADC65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-6.1</w:t>
            </w:r>
          </w:p>
        </w:tc>
      </w:tr>
      <w:tr w:rsidR="00891593" w14:paraId="26CA7D73" w14:textId="77777777" w:rsidTr="00910EE5">
        <w:tc>
          <w:tcPr>
            <w:tcW w:w="1646" w:type="dxa"/>
            <w:vMerge/>
          </w:tcPr>
          <w:p w14:paraId="304C1592" w14:textId="77777777" w:rsidR="00891593" w:rsidRDefault="00891593" w:rsidP="00891593">
            <w:pPr>
              <w:spacing w:after="0"/>
              <w:rPr>
                <w:lang w:val="en-GB"/>
              </w:rPr>
            </w:pPr>
          </w:p>
        </w:tc>
        <w:tc>
          <w:tcPr>
            <w:tcW w:w="1412" w:type="dxa"/>
          </w:tcPr>
          <w:p w14:paraId="1801382D" w14:textId="009D8C48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690" w:type="dxa"/>
          </w:tcPr>
          <w:p w14:paraId="0A0A5EF2" w14:textId="7EAB6E18" w:rsidR="00891593" w:rsidRDefault="00891593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1" w:type="dxa"/>
          </w:tcPr>
          <w:p w14:paraId="60917950" w14:textId="2D7EF49A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-8.1</w:t>
            </w:r>
          </w:p>
        </w:tc>
        <w:tc>
          <w:tcPr>
            <w:tcW w:w="1712" w:type="dxa"/>
          </w:tcPr>
          <w:p w14:paraId="47E7E860" w14:textId="55AED6EE" w:rsidR="00891593" w:rsidRDefault="00597D16" w:rsidP="0089159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-6.1</w:t>
            </w:r>
          </w:p>
        </w:tc>
      </w:tr>
    </w:tbl>
    <w:p w14:paraId="62CB22F5" w14:textId="77777777" w:rsidR="00BE29B4" w:rsidRPr="00017714" w:rsidRDefault="00BE29B4" w:rsidP="00017714">
      <w:pPr>
        <w:rPr>
          <w:lang w:val="en-GB"/>
        </w:rPr>
      </w:pPr>
    </w:p>
    <w:p w14:paraId="2B00490C" w14:textId="24266EF6" w:rsidR="004A068C" w:rsidRDefault="00094AAD" w:rsidP="00E92079">
      <w:pPr>
        <w:pStyle w:val="Heading1"/>
      </w:pPr>
      <w:bookmarkStart w:id="5" w:name="_Ref352176984"/>
      <w:r>
        <w:t>3</w:t>
      </w:r>
      <w:r w:rsidR="00E92079">
        <w:tab/>
      </w:r>
      <w:r w:rsidR="004A068C">
        <w:t>MPDCCH parameter for PDSCH test</w:t>
      </w:r>
    </w:p>
    <w:p w14:paraId="717B9A79" w14:textId="3A3A25C2" w:rsidR="005B1BD8" w:rsidRPr="005B1BD8" w:rsidRDefault="007B3441" w:rsidP="005B1BD8">
      <w:pPr>
        <w:pStyle w:val="Heading2"/>
      </w:pPr>
      <w:r>
        <w:t>3.1</w:t>
      </w:r>
      <w:r>
        <w:tab/>
        <w:t>MPDCCH repetition nu</w:t>
      </w:r>
      <w:r w:rsidR="005B1BD8">
        <w:t>m</w:t>
      </w:r>
      <w:r>
        <w:t>b</w:t>
      </w:r>
      <w:r w:rsidR="005B1BD8">
        <w:t>ers</w:t>
      </w:r>
      <w:r>
        <w:t xml:space="preserve"> for non-BL CE UE</w:t>
      </w:r>
    </w:p>
    <w:p w14:paraId="24D77722" w14:textId="4753587F" w:rsidR="00FD3F7B" w:rsidRDefault="0067056A" w:rsidP="00FD3F7B">
      <w:pPr>
        <w:rPr>
          <w:lang w:val="en-GB"/>
        </w:rPr>
      </w:pPr>
      <w:r>
        <w:rPr>
          <w:lang w:val="en-GB"/>
        </w:rPr>
        <w:t>For PDSCH with coverage enhancement, we should consider the MPDCCH repetition number to avoid MPDDCH decoding failure</w:t>
      </w:r>
      <w:r w:rsidR="00355C30">
        <w:rPr>
          <w:lang w:val="en-GB"/>
        </w:rPr>
        <w:t xml:space="preserve"> during the test</w:t>
      </w:r>
      <w:r>
        <w:rPr>
          <w:lang w:val="en-GB"/>
        </w:rPr>
        <w:t xml:space="preserve">. RAN4 are going to introduce MPDCCH demodulation requirement assuming 2Rx and 4Rx. Since </w:t>
      </w:r>
      <w:r w:rsidR="00A07EA7">
        <w:rPr>
          <w:lang w:val="en-GB"/>
        </w:rPr>
        <w:t xml:space="preserve">MPDCCH design is </w:t>
      </w:r>
      <w:r w:rsidR="00355C30">
        <w:rPr>
          <w:lang w:val="en-GB"/>
        </w:rPr>
        <w:t>common</w:t>
      </w:r>
      <w:r w:rsidR="00A07EA7">
        <w:rPr>
          <w:lang w:val="en-GB"/>
        </w:rPr>
        <w:t xml:space="preserve"> for UE supporting coverage enhancement</w:t>
      </w:r>
      <w:r w:rsidR="00355C30">
        <w:rPr>
          <w:lang w:val="en-GB"/>
        </w:rPr>
        <w:t xml:space="preserve"> regardless of BL or non-BL UEs</w:t>
      </w:r>
      <w:r w:rsidR="00A07EA7">
        <w:rPr>
          <w:lang w:val="en-GB"/>
        </w:rPr>
        <w:t xml:space="preserve">, we can reuse the simulation result as shown in </w:t>
      </w:r>
      <w:r w:rsidR="00A07EA7">
        <w:rPr>
          <w:lang w:val="en-GB"/>
        </w:rPr>
        <w:fldChar w:fldCharType="begin"/>
      </w:r>
      <w:r w:rsidR="00A07EA7">
        <w:rPr>
          <w:lang w:val="en-GB"/>
        </w:rPr>
        <w:instrText xml:space="preserve"> REF _Ref497230593 \h </w:instrText>
      </w:r>
      <w:r w:rsidR="00A07EA7">
        <w:rPr>
          <w:lang w:val="en-GB"/>
        </w:rPr>
      </w:r>
      <w:r w:rsidR="00A07EA7">
        <w:rPr>
          <w:lang w:val="en-GB"/>
        </w:rPr>
        <w:fldChar w:fldCharType="separate"/>
      </w:r>
      <w:r w:rsidR="001867D2">
        <w:t xml:space="preserve">Table </w:t>
      </w:r>
      <w:r w:rsidR="001867D2">
        <w:rPr>
          <w:noProof/>
        </w:rPr>
        <w:t>2</w:t>
      </w:r>
      <w:r w:rsidR="00A07EA7">
        <w:rPr>
          <w:lang w:val="en-GB"/>
        </w:rPr>
        <w:fldChar w:fldCharType="end"/>
      </w:r>
      <w:r w:rsidR="00A07EA7">
        <w:rPr>
          <w:lang w:val="en-GB"/>
        </w:rPr>
        <w:t xml:space="preserve"> </w:t>
      </w:r>
      <w:r w:rsidR="00A07EA7">
        <w:rPr>
          <w:lang w:val="en-GB"/>
        </w:rPr>
        <w:fldChar w:fldCharType="begin"/>
      </w:r>
      <w:r w:rsidR="00A07EA7">
        <w:rPr>
          <w:lang w:val="en-GB"/>
        </w:rPr>
        <w:instrText xml:space="preserve"> REF _Ref497230563 \r \h </w:instrText>
      </w:r>
      <w:r w:rsidR="00A07EA7">
        <w:rPr>
          <w:lang w:val="en-GB"/>
        </w:rPr>
      </w:r>
      <w:r w:rsidR="00A07EA7">
        <w:rPr>
          <w:lang w:val="en-GB"/>
        </w:rPr>
        <w:fldChar w:fldCharType="separate"/>
      </w:r>
      <w:r w:rsidR="001867D2">
        <w:rPr>
          <w:lang w:val="en-GB"/>
        </w:rPr>
        <w:t>[2]</w:t>
      </w:r>
      <w:r w:rsidR="00A07EA7">
        <w:rPr>
          <w:lang w:val="en-GB"/>
        </w:rPr>
        <w:fldChar w:fldCharType="end"/>
      </w:r>
      <w:r w:rsidR="00A07EA7">
        <w:rPr>
          <w:lang w:val="en-GB"/>
        </w:rPr>
        <w:t xml:space="preserve">. </w:t>
      </w:r>
      <w:r w:rsidR="0059399E">
        <w:rPr>
          <w:lang w:val="en-GB"/>
        </w:rPr>
        <w:t xml:space="preserve">When we compare the ideal results between </w:t>
      </w:r>
      <w:r w:rsidR="0059399E">
        <w:rPr>
          <w:lang w:val="en-GB"/>
        </w:rPr>
        <w:fldChar w:fldCharType="begin"/>
      </w:r>
      <w:r w:rsidR="0059399E">
        <w:rPr>
          <w:lang w:val="en-GB"/>
        </w:rPr>
        <w:instrText xml:space="preserve"> REF _Ref497230758 \h </w:instrText>
      </w:r>
      <w:r w:rsidR="0059399E">
        <w:rPr>
          <w:lang w:val="en-GB"/>
        </w:rPr>
      </w:r>
      <w:r w:rsidR="0059399E">
        <w:rPr>
          <w:lang w:val="en-GB"/>
        </w:rPr>
        <w:fldChar w:fldCharType="separate"/>
      </w:r>
      <w:r w:rsidR="001867D2">
        <w:t xml:space="preserve">Table </w:t>
      </w:r>
      <w:r w:rsidR="001867D2">
        <w:rPr>
          <w:noProof/>
        </w:rPr>
        <w:t>1</w:t>
      </w:r>
      <w:r w:rsidR="0059399E">
        <w:rPr>
          <w:lang w:val="en-GB"/>
        </w:rPr>
        <w:fldChar w:fldCharType="end"/>
      </w:r>
      <w:r w:rsidR="0059399E">
        <w:rPr>
          <w:lang w:val="en-GB"/>
        </w:rPr>
        <w:t xml:space="preserve"> and </w:t>
      </w:r>
      <w:r w:rsidR="0059399E">
        <w:rPr>
          <w:lang w:val="en-GB"/>
        </w:rPr>
        <w:fldChar w:fldCharType="begin"/>
      </w:r>
      <w:r w:rsidR="0059399E">
        <w:rPr>
          <w:lang w:val="en-GB"/>
        </w:rPr>
        <w:instrText xml:space="preserve"> REF _Ref497230593 \h </w:instrText>
      </w:r>
      <w:r w:rsidR="0059399E">
        <w:rPr>
          <w:lang w:val="en-GB"/>
        </w:rPr>
      </w:r>
      <w:r w:rsidR="0059399E">
        <w:rPr>
          <w:lang w:val="en-GB"/>
        </w:rPr>
        <w:fldChar w:fldCharType="separate"/>
      </w:r>
      <w:r w:rsidR="001867D2">
        <w:t xml:space="preserve">Table </w:t>
      </w:r>
      <w:r w:rsidR="001867D2">
        <w:rPr>
          <w:noProof/>
        </w:rPr>
        <w:t>2</w:t>
      </w:r>
      <w:r w:rsidR="0059399E">
        <w:rPr>
          <w:lang w:val="en-GB"/>
        </w:rPr>
        <w:fldChar w:fldCharType="end"/>
      </w:r>
      <w:r w:rsidR="0059399E">
        <w:rPr>
          <w:lang w:val="en-GB"/>
        </w:rPr>
        <w:t xml:space="preserve">, the required SNR </w:t>
      </w:r>
      <w:r w:rsidR="00C2284E">
        <w:rPr>
          <w:lang w:val="en-GB"/>
        </w:rPr>
        <w:t xml:space="preserve">for MPDCCH 1% BLER is lower than PDSCH 70% of maximum throughput except for 2Rx TDD case. However, since RAN4 MPDCCH setup assumes 3dB power boosting and </w:t>
      </w:r>
      <w:r w:rsidR="009921B7">
        <w:rPr>
          <w:lang w:val="en-GB"/>
        </w:rPr>
        <w:t>more PRBs, i.e., AL24, we think the</w:t>
      </w:r>
      <w:r w:rsidR="00C2284E">
        <w:rPr>
          <w:lang w:val="en-GB"/>
        </w:rPr>
        <w:t xml:space="preserve"> repetition </w:t>
      </w:r>
      <w:r w:rsidR="009921B7">
        <w:rPr>
          <w:lang w:val="en-GB"/>
        </w:rPr>
        <w:t xml:space="preserve">level 4 </w:t>
      </w:r>
      <w:r w:rsidR="00C2284E">
        <w:rPr>
          <w:lang w:val="en-GB"/>
        </w:rPr>
        <w:t>is sufficient for 2Rx T</w:t>
      </w:r>
      <w:r w:rsidR="00D1114C">
        <w:rPr>
          <w:lang w:val="en-GB"/>
        </w:rPr>
        <w:t>DD case.</w:t>
      </w:r>
    </w:p>
    <w:p w14:paraId="5BEA7823" w14:textId="2A5929DA" w:rsidR="0067056A" w:rsidRDefault="0067056A" w:rsidP="0067056A">
      <w:pPr>
        <w:pStyle w:val="Caption"/>
        <w:rPr>
          <w:lang w:val="en-GB"/>
        </w:rPr>
      </w:pPr>
      <w:bookmarkStart w:id="6" w:name="_Ref497230593"/>
      <w:r>
        <w:t xml:space="preserve">Table </w:t>
      </w:r>
      <w:r w:rsidR="0031393D">
        <w:fldChar w:fldCharType="begin"/>
      </w:r>
      <w:r w:rsidR="0031393D">
        <w:instrText xml:space="preserve"> SEQ</w:instrText>
      </w:r>
      <w:r w:rsidR="0031393D">
        <w:instrText xml:space="preserve"> Table \* ARABIC </w:instrText>
      </w:r>
      <w:r w:rsidR="0031393D">
        <w:fldChar w:fldCharType="separate"/>
      </w:r>
      <w:r w:rsidR="001867D2">
        <w:rPr>
          <w:noProof/>
        </w:rPr>
        <w:t>2</w:t>
      </w:r>
      <w:r w:rsidR="0031393D">
        <w:rPr>
          <w:noProof/>
        </w:rPr>
        <w:fldChar w:fldCharType="end"/>
      </w:r>
      <w:bookmarkEnd w:id="6"/>
      <w:r>
        <w:tab/>
        <w:t xml:space="preserve">Required SNR for MPDCCH 1% BLER.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6"/>
        <w:gridCol w:w="1412"/>
        <w:gridCol w:w="1690"/>
        <w:gridCol w:w="1581"/>
      </w:tblGrid>
      <w:tr w:rsidR="0067056A" w14:paraId="0B71126D" w14:textId="77777777" w:rsidTr="00BC153D">
        <w:tc>
          <w:tcPr>
            <w:tcW w:w="1646" w:type="dxa"/>
            <w:shd w:val="clear" w:color="auto" w:fill="BFBFBF" w:themeFill="background1" w:themeFillShade="BF"/>
          </w:tcPr>
          <w:p w14:paraId="02513F65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Receiver antennas</w:t>
            </w:r>
          </w:p>
        </w:tc>
        <w:tc>
          <w:tcPr>
            <w:tcW w:w="1412" w:type="dxa"/>
            <w:shd w:val="clear" w:color="auto" w:fill="BFBFBF" w:themeFill="background1" w:themeFillShade="BF"/>
          </w:tcPr>
          <w:p w14:paraId="01F9BBA5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4A05407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repetitions</w:t>
            </w:r>
          </w:p>
        </w:tc>
        <w:tc>
          <w:tcPr>
            <w:tcW w:w="1581" w:type="dxa"/>
            <w:shd w:val="clear" w:color="auto" w:fill="BFBFBF" w:themeFill="background1" w:themeFillShade="BF"/>
          </w:tcPr>
          <w:p w14:paraId="75C46C06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Ideal results</w:t>
            </w:r>
          </w:p>
        </w:tc>
      </w:tr>
      <w:tr w:rsidR="0067056A" w14:paraId="1B20C566" w14:textId="77777777" w:rsidTr="00BC153D">
        <w:tc>
          <w:tcPr>
            <w:tcW w:w="1646" w:type="dxa"/>
            <w:vMerge w:val="restart"/>
          </w:tcPr>
          <w:p w14:paraId="0BDC96F9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412" w:type="dxa"/>
          </w:tcPr>
          <w:p w14:paraId="28988ADA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690" w:type="dxa"/>
          </w:tcPr>
          <w:p w14:paraId="7F13901A" w14:textId="20C5ACC8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81" w:type="dxa"/>
          </w:tcPr>
          <w:p w14:paraId="2C8C3D84" w14:textId="167BA590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-8.8</w:t>
            </w:r>
          </w:p>
        </w:tc>
      </w:tr>
      <w:tr w:rsidR="0067056A" w14:paraId="13DBF5AD" w14:textId="77777777" w:rsidTr="00BC153D">
        <w:tc>
          <w:tcPr>
            <w:tcW w:w="1646" w:type="dxa"/>
            <w:vMerge/>
          </w:tcPr>
          <w:p w14:paraId="5341A8BB" w14:textId="77777777" w:rsidR="0067056A" w:rsidRDefault="0067056A" w:rsidP="00BC153D">
            <w:pPr>
              <w:spacing w:after="0"/>
              <w:rPr>
                <w:lang w:val="en-GB"/>
              </w:rPr>
            </w:pPr>
          </w:p>
        </w:tc>
        <w:tc>
          <w:tcPr>
            <w:tcW w:w="1412" w:type="dxa"/>
          </w:tcPr>
          <w:p w14:paraId="18F2DD23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690" w:type="dxa"/>
          </w:tcPr>
          <w:p w14:paraId="381A3AF7" w14:textId="2681B82D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81" w:type="dxa"/>
          </w:tcPr>
          <w:p w14:paraId="6154F8DC" w14:textId="3F3B6E38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-7.3</w:t>
            </w:r>
          </w:p>
        </w:tc>
      </w:tr>
      <w:tr w:rsidR="0067056A" w14:paraId="1CAF0087" w14:textId="77777777" w:rsidTr="00BC153D">
        <w:tc>
          <w:tcPr>
            <w:tcW w:w="1646" w:type="dxa"/>
            <w:vMerge w:val="restart"/>
          </w:tcPr>
          <w:p w14:paraId="786CBAF2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412" w:type="dxa"/>
          </w:tcPr>
          <w:p w14:paraId="7E4CD297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690" w:type="dxa"/>
          </w:tcPr>
          <w:p w14:paraId="6437F4A6" w14:textId="7A27E4FF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1" w:type="dxa"/>
          </w:tcPr>
          <w:p w14:paraId="51B15FA4" w14:textId="1AD0E154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-9.4</w:t>
            </w:r>
          </w:p>
        </w:tc>
      </w:tr>
      <w:tr w:rsidR="0067056A" w14:paraId="47348919" w14:textId="77777777" w:rsidTr="00BC153D">
        <w:tc>
          <w:tcPr>
            <w:tcW w:w="1646" w:type="dxa"/>
            <w:vMerge/>
          </w:tcPr>
          <w:p w14:paraId="00B40EBE" w14:textId="77777777" w:rsidR="0067056A" w:rsidRDefault="0067056A" w:rsidP="00BC153D">
            <w:pPr>
              <w:spacing w:after="0"/>
              <w:rPr>
                <w:lang w:val="en-GB"/>
              </w:rPr>
            </w:pPr>
          </w:p>
        </w:tc>
        <w:tc>
          <w:tcPr>
            <w:tcW w:w="1412" w:type="dxa"/>
          </w:tcPr>
          <w:p w14:paraId="16A63E62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690" w:type="dxa"/>
          </w:tcPr>
          <w:p w14:paraId="02B3E14A" w14:textId="77777777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1" w:type="dxa"/>
          </w:tcPr>
          <w:p w14:paraId="49D68EE3" w14:textId="5A01743F" w:rsidR="0067056A" w:rsidRDefault="0067056A" w:rsidP="00BC153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-9.4</w:t>
            </w:r>
          </w:p>
        </w:tc>
      </w:tr>
    </w:tbl>
    <w:p w14:paraId="5319D594" w14:textId="5B2A1A8F" w:rsidR="005B1BD8" w:rsidRDefault="005B1BD8" w:rsidP="004A068C">
      <w:pPr>
        <w:rPr>
          <w:lang w:val="en-GB"/>
        </w:rPr>
      </w:pPr>
    </w:p>
    <w:p w14:paraId="186D6F20" w14:textId="06A50E11" w:rsidR="005B1BD8" w:rsidRDefault="005B1BD8" w:rsidP="005B1BD8">
      <w:pPr>
        <w:pStyle w:val="Heading2"/>
      </w:pPr>
      <w:r>
        <w:t>3.2</w:t>
      </w:r>
      <w:r>
        <w:tab/>
        <w:t>MPDCCH search space scheduling</w:t>
      </w:r>
    </w:p>
    <w:p w14:paraId="3FC40EEF" w14:textId="773DABB8" w:rsidR="009339A2" w:rsidRPr="007B3441" w:rsidRDefault="007B3441" w:rsidP="009339A2">
      <w:pPr>
        <w:rPr>
          <w:lang w:val="en-GB"/>
        </w:rPr>
      </w:pPr>
      <w:r>
        <w:rPr>
          <w:lang w:val="en-GB"/>
        </w:rPr>
        <w:t>The first subframe of MPDCCH search space is sched</w:t>
      </w:r>
      <w:r w:rsidR="009339A2">
        <w:rPr>
          <w:lang w:val="en-GB"/>
        </w:rPr>
        <w:t>uled every (mdcch-NumRepetition *</w:t>
      </w:r>
      <w:r>
        <w:rPr>
          <w:lang w:val="en-GB"/>
        </w:rPr>
        <w:t xml:space="preserve"> mpdcch-startSF-UESS</w:t>
      </w:r>
      <w:r w:rsidR="009339A2">
        <w:rPr>
          <w:lang w:val="en-GB"/>
        </w:rPr>
        <w:t>)</w:t>
      </w:r>
      <w:r>
        <w:rPr>
          <w:lang w:val="en-GB"/>
        </w:rPr>
        <w:t xml:space="preserve">, </w:t>
      </w:r>
      <w:r w:rsidR="009339A2">
        <w:rPr>
          <w:lang w:val="en-GB"/>
        </w:rPr>
        <w:t>where</w:t>
      </w:r>
      <w:r>
        <w:rPr>
          <w:lang w:val="en-GB"/>
        </w:rPr>
        <w:t xml:space="preserve"> mpdcch-startSF-UESS = {1, 1.5, 2, 2.5, 4, 5, 8, 10} for FDD and mpdcch-startSF-UESS = {1, 2, 4, 5, 8, 10, 20} for TDD.</w:t>
      </w:r>
      <w:r w:rsidR="008B0103">
        <w:rPr>
          <w:lang w:val="en-GB"/>
        </w:rPr>
        <w:t xml:space="preserve"> </w:t>
      </w:r>
    </w:p>
    <w:p w14:paraId="19D492DF" w14:textId="44486E56" w:rsidR="009339A2" w:rsidRPr="009339A2" w:rsidRDefault="009339A2" w:rsidP="009339A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_Ref497337074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867D2">
        <w:t xml:space="preserve">Table </w:t>
      </w:r>
      <w:r w:rsidR="001867D2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proposes the MPDCCH search space parameters for Non-BL CE UE PDSCH demodulation requirements. </w:t>
      </w:r>
      <w:r w:rsidR="00F6000C">
        <w:rPr>
          <w:lang w:val="en-GB"/>
        </w:rPr>
        <w:fldChar w:fldCharType="begin"/>
      </w:r>
      <w:r w:rsidR="00F6000C">
        <w:rPr>
          <w:lang w:val="en-GB"/>
        </w:rPr>
        <w:instrText xml:space="preserve"> REF _Ref497337242 \h </w:instrText>
      </w:r>
      <w:r w:rsidR="00F6000C">
        <w:rPr>
          <w:lang w:val="en-GB"/>
        </w:rPr>
      </w:r>
      <w:r w:rsidR="00F6000C">
        <w:rPr>
          <w:lang w:val="en-GB"/>
        </w:rPr>
        <w:fldChar w:fldCharType="separate"/>
      </w:r>
      <w:r w:rsidR="001867D2">
        <w:t xml:space="preserve">Figure </w:t>
      </w:r>
      <w:r w:rsidR="001867D2">
        <w:rPr>
          <w:noProof/>
        </w:rPr>
        <w:t>2</w:t>
      </w:r>
      <w:r w:rsidR="00F6000C">
        <w:rPr>
          <w:lang w:val="en-GB"/>
        </w:rPr>
        <w:fldChar w:fldCharType="end"/>
      </w:r>
      <w:r w:rsidR="00F6000C">
        <w:rPr>
          <w:lang w:val="en-GB"/>
        </w:rPr>
        <w:t xml:space="preserve"> illustrates the scheduling pattern for the test cases. </w:t>
      </w:r>
      <w:r w:rsidR="00F13015">
        <w:rPr>
          <w:lang w:val="en-GB"/>
        </w:rPr>
        <w:t xml:space="preserve">For TDD, note that RAN4 set the special subframes are set to non-BL/CE subframe; this mean no </w:t>
      </w:r>
      <w:r w:rsidR="00A60D42">
        <w:rPr>
          <w:lang w:val="en-GB"/>
        </w:rPr>
        <w:t>DL channel is scheduled</w:t>
      </w:r>
      <w:r w:rsidR="00F13015">
        <w:rPr>
          <w:lang w:val="en-GB"/>
        </w:rPr>
        <w:t xml:space="preserve"> in the special subframe.</w:t>
      </w:r>
    </w:p>
    <w:p w14:paraId="324A10B6" w14:textId="347B9006" w:rsidR="009339A2" w:rsidRPr="009339A2" w:rsidRDefault="009339A2" w:rsidP="009339A2">
      <w:pPr>
        <w:pStyle w:val="Caption"/>
        <w:rPr>
          <w:lang w:val="en-GB"/>
        </w:rPr>
      </w:pPr>
      <w:bookmarkStart w:id="7" w:name="_Ref497337074"/>
      <w:r>
        <w:t xml:space="preserve">Table </w:t>
      </w:r>
      <w:r w:rsidR="0031393D">
        <w:fldChar w:fldCharType="begin"/>
      </w:r>
      <w:r w:rsidR="0031393D">
        <w:instrText xml:space="preserve"> SEQ Table \* ARABIC </w:instrText>
      </w:r>
      <w:r w:rsidR="0031393D">
        <w:fldChar w:fldCharType="separate"/>
      </w:r>
      <w:r w:rsidR="001867D2">
        <w:rPr>
          <w:noProof/>
        </w:rPr>
        <w:t>3</w:t>
      </w:r>
      <w:r w:rsidR="0031393D">
        <w:rPr>
          <w:noProof/>
        </w:rPr>
        <w:fldChar w:fldCharType="end"/>
      </w:r>
      <w:bookmarkEnd w:id="7"/>
      <w:r>
        <w:tab/>
        <w:t xml:space="preserve">Proposed MPDCCH search space parameters for Non-BL CE UE PDSCH demodulation requirements.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8"/>
        <w:gridCol w:w="1530"/>
        <w:gridCol w:w="1530"/>
        <w:gridCol w:w="1530"/>
        <w:gridCol w:w="1530"/>
        <w:gridCol w:w="1531"/>
      </w:tblGrid>
      <w:tr w:rsidR="00634479" w14:paraId="66C1DB87" w14:textId="20EDAAC5" w:rsidTr="00634479">
        <w:trPr>
          <w:trHeight w:val="70"/>
        </w:trPr>
        <w:tc>
          <w:tcPr>
            <w:tcW w:w="1978" w:type="dxa"/>
            <w:shd w:val="clear" w:color="auto" w:fill="D9D9D9" w:themeFill="background1" w:themeFillShade="D9"/>
          </w:tcPr>
          <w:p w14:paraId="270F421D" w14:textId="15FB2873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F682A21" w14:textId="1B335D8A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Rx antennas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EF6001E" w14:textId="21E43477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 number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A24F46E" w14:textId="3A9771D0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mpdcc-NumRepetition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B12937F" w14:textId="205D5AF0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mpdcch-startSF-UESS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14:paraId="58BD187D" w14:textId="2C57DE24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search space scheduling period</w:t>
            </w:r>
          </w:p>
        </w:tc>
      </w:tr>
      <w:tr w:rsidR="00634479" w14:paraId="727ED8FC" w14:textId="696153D7" w:rsidTr="00634479">
        <w:trPr>
          <w:trHeight w:val="70"/>
        </w:trPr>
        <w:tc>
          <w:tcPr>
            <w:tcW w:w="1978" w:type="dxa"/>
            <w:vMerge w:val="restart"/>
          </w:tcPr>
          <w:p w14:paraId="360FB365" w14:textId="3358D892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FDD/Half-duplex FDD</w:t>
            </w:r>
          </w:p>
        </w:tc>
        <w:tc>
          <w:tcPr>
            <w:tcW w:w="1530" w:type="dxa"/>
          </w:tcPr>
          <w:p w14:paraId="1361EC02" w14:textId="302CC966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335B1D6D" w14:textId="4520DE94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2EA7B2B0" w14:textId="435CD50A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0" w:type="dxa"/>
          </w:tcPr>
          <w:p w14:paraId="6671AEAE" w14:textId="16E686E4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  <w:tc>
          <w:tcPr>
            <w:tcW w:w="1531" w:type="dxa"/>
          </w:tcPr>
          <w:p w14:paraId="55DA568A" w14:textId="43843D91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634479" w14:paraId="4E0503CF" w14:textId="3436DA81" w:rsidTr="00634479">
        <w:trPr>
          <w:trHeight w:val="70"/>
        </w:trPr>
        <w:tc>
          <w:tcPr>
            <w:tcW w:w="1978" w:type="dxa"/>
            <w:vMerge/>
          </w:tcPr>
          <w:p w14:paraId="07572D97" w14:textId="3F7E5116" w:rsidR="00634479" w:rsidRDefault="00634479" w:rsidP="00701FB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367CBF04" w14:textId="77777777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7FB37FC0" w14:textId="72ED3322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6AB8C907" w14:textId="30389597" w:rsidR="00634479" w:rsidRDefault="00634479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70E17252" w14:textId="0B8075CF" w:rsidR="00634479" w:rsidRDefault="00662272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31" w:type="dxa"/>
          </w:tcPr>
          <w:p w14:paraId="37694FB2" w14:textId="10684B76" w:rsidR="00634479" w:rsidRDefault="006A527B" w:rsidP="00701FB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662272">
              <w:rPr>
                <w:lang w:val="en-GB"/>
              </w:rPr>
              <w:t>0</w:t>
            </w:r>
          </w:p>
        </w:tc>
      </w:tr>
      <w:tr w:rsidR="00634479" w14:paraId="2D2BE796" w14:textId="77777777" w:rsidTr="00634479">
        <w:trPr>
          <w:trHeight w:val="70"/>
        </w:trPr>
        <w:tc>
          <w:tcPr>
            <w:tcW w:w="1978" w:type="dxa"/>
            <w:vMerge w:val="restart"/>
          </w:tcPr>
          <w:p w14:paraId="5612B822" w14:textId="1C037B3F" w:rsidR="00634479" w:rsidRDefault="007B3441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634479">
              <w:rPr>
                <w:lang w:val="en-GB"/>
              </w:rPr>
              <w:t>DD</w:t>
            </w:r>
          </w:p>
        </w:tc>
        <w:tc>
          <w:tcPr>
            <w:tcW w:w="1530" w:type="dxa"/>
          </w:tcPr>
          <w:p w14:paraId="272ED68E" w14:textId="6401B900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348A5EC4" w14:textId="65001095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4AE9D622" w14:textId="3CBE0F38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07C8BA4F" w14:textId="236FFD4D" w:rsidR="00634479" w:rsidRDefault="003C5567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1" w:type="dxa"/>
          </w:tcPr>
          <w:p w14:paraId="3AA02804" w14:textId="525F0997" w:rsidR="00634479" w:rsidRDefault="003C5567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634479" w14:paraId="7E5A7F90" w14:textId="77777777" w:rsidTr="00634479">
        <w:trPr>
          <w:trHeight w:val="70"/>
        </w:trPr>
        <w:tc>
          <w:tcPr>
            <w:tcW w:w="1978" w:type="dxa"/>
            <w:vMerge/>
          </w:tcPr>
          <w:p w14:paraId="7F9DE77A" w14:textId="77777777" w:rsidR="00634479" w:rsidRDefault="00634479" w:rsidP="0063447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67C62E0D" w14:textId="70DCAAA0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49240C50" w14:textId="6F83D137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38E196F1" w14:textId="676EC2E5" w:rsidR="00634479" w:rsidRDefault="00634479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41687CCF" w14:textId="15BDD0E9" w:rsidR="00634479" w:rsidRDefault="003C5567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31" w:type="dxa"/>
          </w:tcPr>
          <w:p w14:paraId="6088E232" w14:textId="09117284" w:rsidR="00634479" w:rsidRDefault="003C5567" w:rsidP="0063447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</w:tbl>
    <w:p w14:paraId="7E1CEB8A" w14:textId="135B063D" w:rsidR="00F6000C" w:rsidRDefault="00F6000C" w:rsidP="00F6000C">
      <w:pPr>
        <w:pStyle w:val="Caption"/>
      </w:pPr>
    </w:p>
    <w:p w14:paraId="260B0590" w14:textId="16C57C0E" w:rsidR="00986BDD" w:rsidRPr="00986BDD" w:rsidRDefault="00986BDD" w:rsidP="00986BDD">
      <w:r w:rsidRPr="009648B4">
        <w:rPr>
          <w:noProof/>
        </w:rPr>
        <w:lastRenderedPageBreak/>
        <w:drawing>
          <wp:inline distT="0" distB="0" distL="0" distR="0" wp14:anchorId="3134D87D" wp14:editId="62FA34F7">
            <wp:extent cx="6120765" cy="24110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3867" w14:textId="3C64C418" w:rsidR="00C76F8F" w:rsidRDefault="00F6000C" w:rsidP="00F6000C">
      <w:pPr>
        <w:pStyle w:val="Caption"/>
      </w:pPr>
      <w:bookmarkStart w:id="8" w:name="_Ref497337242"/>
      <w:r>
        <w:t xml:space="preserve">Figure </w:t>
      </w:r>
      <w:r w:rsidR="0031393D">
        <w:fldChar w:fldCharType="begin"/>
      </w:r>
      <w:r w:rsidR="0031393D">
        <w:instrText xml:space="preserve"> SEQ Figure \* ARABIC </w:instrText>
      </w:r>
      <w:r w:rsidR="0031393D">
        <w:fldChar w:fldCharType="separate"/>
      </w:r>
      <w:r w:rsidR="001867D2">
        <w:rPr>
          <w:noProof/>
        </w:rPr>
        <w:t>2</w:t>
      </w:r>
      <w:r w:rsidR="0031393D">
        <w:rPr>
          <w:noProof/>
        </w:rPr>
        <w:fldChar w:fldCharType="end"/>
      </w:r>
      <w:bookmarkEnd w:id="8"/>
      <w:r>
        <w:tab/>
        <w:t>Scheduling pattern for Non-BL CE UE PDSCH demodulation requirements.</w:t>
      </w:r>
    </w:p>
    <w:p w14:paraId="35BCA8B4" w14:textId="17BCA90D" w:rsidR="00FE602C" w:rsidRDefault="00FE602C" w:rsidP="00FE602C">
      <w:pPr>
        <w:rPr>
          <w:lang w:val="en-GB"/>
        </w:rPr>
      </w:pPr>
    </w:p>
    <w:p w14:paraId="6A469369" w14:textId="5ABBCBE2" w:rsidR="00164E7E" w:rsidRDefault="00164E7E" w:rsidP="00511185">
      <w:pPr>
        <w:rPr>
          <w:lang w:val="en-GB"/>
        </w:rPr>
      </w:pPr>
    </w:p>
    <w:p w14:paraId="21BB86CE" w14:textId="25DC7E39" w:rsidR="00164E7E" w:rsidRPr="00511185" w:rsidRDefault="00164E7E" w:rsidP="00511185">
      <w:pPr>
        <w:rPr>
          <w:lang w:val="en-GB"/>
        </w:rPr>
      </w:pPr>
    </w:p>
    <w:p w14:paraId="3550D07B" w14:textId="4C0A6187" w:rsidR="00766EB9" w:rsidRDefault="00294EAB" w:rsidP="00766EB9">
      <w:pPr>
        <w:pStyle w:val="Heading1"/>
      </w:pPr>
      <w:r>
        <w:t>4</w:t>
      </w:r>
      <w:r w:rsidR="00766EB9">
        <w:tab/>
        <w:t>Conclusion</w:t>
      </w:r>
    </w:p>
    <w:p w14:paraId="531047DA" w14:textId="2C4F772D" w:rsidR="00C5747F" w:rsidRPr="00831044" w:rsidRDefault="00C5747F" w:rsidP="00C5747F">
      <w:pPr>
        <w:rPr>
          <w:b/>
          <w:lang w:val="en-GB"/>
        </w:rPr>
      </w:pPr>
      <w:r w:rsidRPr="00831044">
        <w:rPr>
          <w:b/>
          <w:lang w:val="en-GB"/>
        </w:rPr>
        <w:t xml:space="preserve">Proposal: </w:t>
      </w:r>
      <w:r w:rsidR="00C84E2F">
        <w:rPr>
          <w:b/>
          <w:lang w:val="en-GB"/>
        </w:rPr>
        <w:t xml:space="preserve">Set the MPDCCH parameters </w:t>
      </w:r>
      <w:r>
        <w:rPr>
          <w:b/>
          <w:lang w:val="en-GB"/>
        </w:rPr>
        <w:t>as shown in the table below during PDSCH test.</w:t>
      </w:r>
      <w:bookmarkStart w:id="9" w:name="_GoBack"/>
      <w:bookmarkEnd w:id="9"/>
      <w:r>
        <w:rPr>
          <w:b/>
          <w:lang w:val="en-GB"/>
        </w:rPr>
        <w:t xml:space="preserve"> Also set AL24 and apply 3dB power boosting for MPDDCH transmission.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8"/>
        <w:gridCol w:w="1530"/>
        <w:gridCol w:w="1530"/>
        <w:gridCol w:w="1530"/>
        <w:gridCol w:w="1530"/>
        <w:gridCol w:w="1531"/>
      </w:tblGrid>
      <w:tr w:rsidR="00487068" w14:paraId="6118A8DD" w14:textId="77777777" w:rsidTr="00FB3F89">
        <w:trPr>
          <w:trHeight w:val="70"/>
        </w:trPr>
        <w:tc>
          <w:tcPr>
            <w:tcW w:w="1978" w:type="dxa"/>
            <w:shd w:val="clear" w:color="auto" w:fill="D9D9D9" w:themeFill="background1" w:themeFillShade="D9"/>
          </w:tcPr>
          <w:p w14:paraId="0B335D74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C94F492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Rx antennas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775F2E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 number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38B2EE5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mpdcc-NumRepetition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D92D019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mpdcch-startSF-UESS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14:paraId="14461ECF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search space scheduling period</w:t>
            </w:r>
          </w:p>
        </w:tc>
      </w:tr>
      <w:tr w:rsidR="00487068" w14:paraId="55C07223" w14:textId="77777777" w:rsidTr="00FB3F89">
        <w:trPr>
          <w:trHeight w:val="70"/>
        </w:trPr>
        <w:tc>
          <w:tcPr>
            <w:tcW w:w="1978" w:type="dxa"/>
            <w:vMerge w:val="restart"/>
          </w:tcPr>
          <w:p w14:paraId="0A1312EF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FDD/Half-duplex FDD</w:t>
            </w:r>
          </w:p>
        </w:tc>
        <w:tc>
          <w:tcPr>
            <w:tcW w:w="1530" w:type="dxa"/>
          </w:tcPr>
          <w:p w14:paraId="18CA1CD7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1CC1188F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36D7DF1F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0" w:type="dxa"/>
          </w:tcPr>
          <w:p w14:paraId="12977272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  <w:tc>
          <w:tcPr>
            <w:tcW w:w="1531" w:type="dxa"/>
          </w:tcPr>
          <w:p w14:paraId="570E2C25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487068" w14:paraId="65845C02" w14:textId="77777777" w:rsidTr="00FB3F89">
        <w:trPr>
          <w:trHeight w:val="70"/>
        </w:trPr>
        <w:tc>
          <w:tcPr>
            <w:tcW w:w="1978" w:type="dxa"/>
            <w:vMerge/>
          </w:tcPr>
          <w:p w14:paraId="52E79BBB" w14:textId="77777777" w:rsidR="00487068" w:rsidRDefault="00487068" w:rsidP="00FB3F8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1A4E27CF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4359DFA1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69E4FC80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10B7B29D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31" w:type="dxa"/>
          </w:tcPr>
          <w:p w14:paraId="724BEB07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487068" w14:paraId="6D122BA7" w14:textId="77777777" w:rsidTr="00FB3F89">
        <w:trPr>
          <w:trHeight w:val="70"/>
        </w:trPr>
        <w:tc>
          <w:tcPr>
            <w:tcW w:w="1978" w:type="dxa"/>
            <w:vMerge w:val="restart"/>
          </w:tcPr>
          <w:p w14:paraId="21CAAB4B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530" w:type="dxa"/>
          </w:tcPr>
          <w:p w14:paraId="771A2BAB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420A2DA4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1B85C36C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75A6CDB7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1" w:type="dxa"/>
          </w:tcPr>
          <w:p w14:paraId="1B2ECA43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487068" w14:paraId="200BD9C6" w14:textId="77777777" w:rsidTr="00FB3F89">
        <w:trPr>
          <w:trHeight w:val="70"/>
        </w:trPr>
        <w:tc>
          <w:tcPr>
            <w:tcW w:w="1978" w:type="dxa"/>
            <w:vMerge/>
          </w:tcPr>
          <w:p w14:paraId="6D219229" w14:textId="77777777" w:rsidR="00487068" w:rsidRDefault="00487068" w:rsidP="00FB3F8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3BF12FB2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30" w:type="dxa"/>
          </w:tcPr>
          <w:p w14:paraId="2EBFA2CC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08D52B81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0" w:type="dxa"/>
          </w:tcPr>
          <w:p w14:paraId="74F29A99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31" w:type="dxa"/>
          </w:tcPr>
          <w:p w14:paraId="1A21DC44" w14:textId="77777777" w:rsidR="00487068" w:rsidRDefault="00487068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</w:tbl>
    <w:p w14:paraId="2DC1DD84" w14:textId="77777777" w:rsidR="00C5747F" w:rsidRPr="00766EB9" w:rsidRDefault="00C5747F" w:rsidP="00766EB9">
      <w:pPr>
        <w:rPr>
          <w:lang w:val="en-GB"/>
        </w:rPr>
      </w:pPr>
    </w:p>
    <w:p w14:paraId="1555E66F" w14:textId="4C4E33C6" w:rsidR="00766EB9" w:rsidRPr="00766EB9" w:rsidRDefault="00294EAB" w:rsidP="00766EB9">
      <w:pPr>
        <w:pStyle w:val="Heading1"/>
      </w:pPr>
      <w:r>
        <w:t>5</w:t>
      </w:r>
      <w:r w:rsidR="00766EB9">
        <w:tab/>
        <w:t>References</w:t>
      </w:r>
    </w:p>
    <w:p w14:paraId="496D2539" w14:textId="566FF70C" w:rsidR="00D53DA9" w:rsidRDefault="00017714" w:rsidP="00017714">
      <w:pPr>
        <w:pStyle w:val="Reference"/>
      </w:pPr>
      <w:bookmarkStart w:id="10" w:name="_Ref493236144"/>
      <w:r>
        <w:t>R4-</w:t>
      </w:r>
      <w:r w:rsidRPr="00017714">
        <w:t>1711704</w:t>
      </w:r>
      <w:r w:rsidR="00F35413">
        <w:t>, “</w:t>
      </w:r>
      <w:r w:rsidRPr="00017714">
        <w:t>Introduction of UE demodulation and CQI requirements for FeMTC (Rel-14)</w:t>
      </w:r>
      <w:r w:rsidR="00F35413">
        <w:t xml:space="preserve">”, </w:t>
      </w:r>
      <w:bookmarkEnd w:id="5"/>
      <w:r w:rsidR="008A4B12" w:rsidRPr="008A4B12">
        <w:t>Ericsson</w:t>
      </w:r>
      <w:r w:rsidR="008A4B12">
        <w:t>.</w:t>
      </w:r>
      <w:bookmarkEnd w:id="10"/>
    </w:p>
    <w:p w14:paraId="55743DD0" w14:textId="7185002D" w:rsidR="00525D3F" w:rsidRDefault="00525D3F" w:rsidP="00525D3F">
      <w:pPr>
        <w:pStyle w:val="Reference"/>
      </w:pPr>
      <w:bookmarkStart w:id="11" w:name="_Ref497230563"/>
      <w:r>
        <w:t>R4-1710787, “</w:t>
      </w:r>
      <w:r w:rsidRPr="00525D3F">
        <w:t>Simulation results of MPDCCH for non-BL CE UE</w:t>
      </w:r>
      <w:r>
        <w:t>”, Ericsson.</w:t>
      </w:r>
      <w:bookmarkEnd w:id="11"/>
      <w:r>
        <w:t xml:space="preserve"> </w:t>
      </w:r>
    </w:p>
    <w:p w14:paraId="0B676FF9" w14:textId="050C46C0" w:rsidR="00E24BBE" w:rsidRPr="0056169C" w:rsidRDefault="00E24BBE" w:rsidP="0056169C">
      <w:pPr>
        <w:rPr>
          <w:lang w:val="en-GB"/>
        </w:rPr>
      </w:pPr>
    </w:p>
    <w:sectPr w:rsidR="00E24BBE" w:rsidRPr="0056169C" w:rsidSect="006D57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F0947" w14:textId="77777777" w:rsidR="0031393D" w:rsidRDefault="0031393D">
      <w:pPr>
        <w:spacing w:after="0"/>
      </w:pPr>
      <w:r>
        <w:separator/>
      </w:r>
    </w:p>
  </w:endnote>
  <w:endnote w:type="continuationSeparator" w:id="0">
    <w:p w14:paraId="4EC27DE7" w14:textId="77777777" w:rsidR="0031393D" w:rsidRDefault="003139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A30C4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3F6D8AB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4E2F">
      <w:t>3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3244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31D71" w14:textId="77777777" w:rsidR="0031393D" w:rsidRDefault="0031393D">
      <w:pPr>
        <w:spacing w:after="0"/>
      </w:pPr>
      <w:r>
        <w:separator/>
      </w:r>
    </w:p>
  </w:footnote>
  <w:footnote w:type="continuationSeparator" w:id="0">
    <w:p w14:paraId="58319B37" w14:textId="77777777" w:rsidR="0031393D" w:rsidRDefault="003139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2FA2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4230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26E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7D2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AB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93D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C30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716"/>
    <w:rsid w:val="00394A92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68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6E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4D4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BDD"/>
    <w:rsid w:val="00986DE6"/>
    <w:rsid w:val="009872B9"/>
    <w:rsid w:val="009877C4"/>
    <w:rsid w:val="00990081"/>
    <w:rsid w:val="0099115F"/>
    <w:rsid w:val="0099169E"/>
    <w:rsid w:val="009916A5"/>
    <w:rsid w:val="009919FE"/>
    <w:rsid w:val="009921B7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D42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4E2F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14C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713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1F0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5C3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5C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C3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7082D5A-F7AC-46EA-9942-FCACC55DF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2017-11-17T09:34:00Z</dcterms:modified>
</cp:coreProperties>
</file>